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BA74" w14:textId="77777777" w:rsidR="00D023EC" w:rsidRPr="00D023EC" w:rsidRDefault="00D023EC" w:rsidP="00D023EC">
      <w:r w:rsidRPr="00D023EC">
        <w:rPr>
          <w:b/>
          <w:bCs/>
        </w:rPr>
        <w:t>Revised Election Program - 2025 for General Elections in Municipal Councils and Nagar Panchayats where Judicial Appeals have been filed.</w:t>
      </w:r>
      <w:r w:rsidRPr="00D023EC">
        <w:t> (p. 1)</w:t>
      </w:r>
    </w:p>
    <w:p w14:paraId="139ABD33" w14:textId="77777777" w:rsidR="00D023EC" w:rsidRPr="00D023EC" w:rsidRDefault="00D023EC" w:rsidP="00D023EC">
      <w:r w:rsidRPr="00D023EC">
        <w:t>State Election Commission, Maharashtra</w:t>
      </w:r>
      <w:r w:rsidRPr="00D023EC">
        <w:br/>
        <w:t>Election Priority</w:t>
      </w:r>
      <w:r w:rsidRPr="00D023EC">
        <w:br/>
        <w:t>Via Email</w:t>
      </w:r>
      <w:r w:rsidRPr="00D023EC">
        <w:br/>
        <w:t>No. RaniA-2025/Sunika/NP/Pr.No.14/Ka-6</w:t>
      </w:r>
      <w:r w:rsidRPr="00D023EC">
        <w:br/>
        <w:t>New Administration Building, Hutatma Rajguru Chowk,</w:t>
      </w:r>
      <w:r w:rsidRPr="00D023EC">
        <w:br/>
        <w:t>Madam Cama Road, Mumbai 400 032. (p. 1)</w:t>
      </w:r>
    </w:p>
    <w:p w14:paraId="325904D3" w14:textId="77777777" w:rsidR="00D023EC" w:rsidRPr="00D023EC" w:rsidRDefault="00D023EC" w:rsidP="00D023EC">
      <w:r w:rsidRPr="00D023EC">
        <w:t>Date :- 29/11/2025 (p. 1)</w:t>
      </w:r>
    </w:p>
    <w:p w14:paraId="1C1AEE71" w14:textId="77777777" w:rsidR="00D023EC" w:rsidRPr="00D023EC" w:rsidRDefault="00D023EC" w:rsidP="00D023EC">
      <w:r w:rsidRPr="00D023EC">
        <w:t>To,</w:t>
      </w:r>
      <w:r w:rsidRPr="00D023EC">
        <w:br/>
        <w:t>District Collector, All</w:t>
      </w:r>
    </w:p>
    <w:p w14:paraId="503A2C15" w14:textId="77777777" w:rsidR="00D023EC" w:rsidRPr="00D023EC" w:rsidRDefault="00D023EC" w:rsidP="00D023EC">
      <w:r w:rsidRPr="00D023EC">
        <w:t>Subject :- Revised Election Program - 2025 for General Elections in Municipal Councils and Nagar Panchayats where Judicial Appeals have been filed. (p. 1)</w:t>
      </w:r>
    </w:p>
    <w:p w14:paraId="62BA02F5" w14:textId="77777777" w:rsidR="00D023EC" w:rsidRPr="00D023EC" w:rsidRDefault="00D023EC" w:rsidP="00D023EC">
      <w:r w:rsidRPr="00D023EC">
        <w:t>Reference :- 1) Urban Development Department's MCO-2025/Pr.No.242/Navi-14,</w:t>
      </w:r>
      <w:r w:rsidRPr="00D023EC">
        <w:br/>
        <w:t>dt. 10/06/2025, dt. 12/06/2025 and dt. 14/08/2025 regarding ward structure program (p. 1)</w:t>
      </w:r>
      <w:r w:rsidRPr="00D023EC">
        <w:br/>
        <w:t>2) Commission's No. RaniA/NP-2025/Pr.No.11/Ka-6, dt. 03/10/2025</w:t>
      </w:r>
      <w:r w:rsidRPr="00D023EC">
        <w:br/>
        <w:t>reservation and lottery program (p. 1)</w:t>
      </w:r>
      <w:r w:rsidRPr="00D023EC">
        <w:br/>
        <w:t>3) Commission's No. RaniA/NP-2025/Pr.No.10/Ka-6 dt. 30/09/2025 voter list program and revised dt. 13/10/2025. (p. 1)</w:t>
      </w:r>
      <w:r w:rsidRPr="00D023EC">
        <w:br/>
        <w:t>4) Urban Development Department No. MCO-2025/Pr.No.409/Navi-14,</w:t>
      </w:r>
      <w:r w:rsidRPr="00D023EC">
        <w:br/>
        <w:t>dt. 06/10/2025 letter regarding Mayor reservation. (p. 1)</w:t>
      </w:r>
      <w:r w:rsidRPr="00D023EC">
        <w:br/>
        <w:t>5) State Election Commission's same number dt. 04/11/2025 election program. (p. 1)</w:t>
      </w:r>
      <w:r w:rsidRPr="00D023EC">
        <w:br/>
        <w:t>6) State Election Commission's same number dt. 26/11/2025 letter. (p. 1)</w:t>
      </w:r>
    </w:p>
    <w:p w14:paraId="15106F56" w14:textId="77777777" w:rsidR="00D023EC" w:rsidRPr="00D023EC" w:rsidRDefault="00D023EC" w:rsidP="00D023EC">
      <w:r w:rsidRPr="00D023EC">
        <w:t>Sir/Madam,</w:t>
      </w:r>
    </w:p>
    <w:p w14:paraId="328BF329" w14:textId="77777777" w:rsidR="00D023EC" w:rsidRPr="00D023EC" w:rsidRDefault="00D023EC" w:rsidP="00D023EC">
      <w:r w:rsidRPr="00D023EC">
        <w:t>An election program was given for 246 Municipal Councils and 42 Nagar Panchayats in the state as per the State Election Commission's reference no. 5 dated 04/11/2025. (p. 1) As per this program, after the scrutiny of nomination papers, there is a provision in the election rules for the aggrieved candidate to file an appeal in the District Court against the decision of the Returning Officer and accordingly, the aggrieved candidate files an appeal. (p. 1)</w:t>
      </w:r>
    </w:p>
    <w:p w14:paraId="3DFC3939" w14:textId="77777777" w:rsidR="00D023EC" w:rsidRPr="00D023EC" w:rsidRDefault="00D023EC" w:rsidP="00D023EC">
      <w:r w:rsidRPr="00D023EC">
        <w:pict w14:anchorId="50DADFAE">
          <v:rect id="_x0000_i1061" style="width:0;height:.75pt" o:hralign="center" o:hrstd="t" o:hr="t" fillcolor="#a0a0a0" stroked="f"/>
        </w:pict>
      </w:r>
    </w:p>
    <w:p w14:paraId="102C0492" w14:textId="77777777" w:rsidR="00D023EC" w:rsidRPr="00D023EC" w:rsidRDefault="00D023EC" w:rsidP="00D023EC">
      <w:r w:rsidRPr="00D023EC">
        <w:rPr>
          <w:b/>
          <w:bCs/>
        </w:rPr>
        <w:t>(p. 2)</w:t>
      </w:r>
      <w:r w:rsidRPr="00D023EC">
        <w:t> (p. 2)</w:t>
      </w:r>
    </w:p>
    <w:p w14:paraId="03B805BF" w14:textId="77777777" w:rsidR="00D023EC" w:rsidRPr="00D023EC" w:rsidRDefault="00D023EC" w:rsidP="00D023EC">
      <w:r w:rsidRPr="00D023EC">
        <w:t>And whereas, as per the provisions in Rule No. 4 and Rule 17 (1) (b) of the Maharashtra Municipal Councils, Nagar Panchayats and Industrial Townships Act, 1965, Maharashtra Municipal Election Rules, 1966, some cases have been filed in the Hon'ble High Court due to non-compliance with Schedule-1, 6 (b) of the State Election Commission's public program dated 04/11/2025 in some districts. (p. 2)</w:t>
      </w:r>
    </w:p>
    <w:p w14:paraId="45C12669" w14:textId="77777777" w:rsidR="00D023EC" w:rsidRPr="00D023EC" w:rsidRDefault="00D023EC" w:rsidP="00D023EC">
      <w:r w:rsidRPr="00D023EC">
        <w:lastRenderedPageBreak/>
        <w:t>And whereas, the results on the appeals filed in the Municipal Councils and Nagar Panchayats were required to be out by 22/11/2025 so that the concerned candidate would have got a period of three days to withdraw his nomination paper as per Rule 17 (1) (b) of the Maharashtra Municipal Election Rules-1966 and thereafter, the allocation of election symbols to the validly nominated candidates on 26/11/2025 would have been appropriate as per rules, but in the context of some Municipal Councils, Nagar Panchayats (p. 2)</w:t>
      </w:r>
      <w:r w:rsidRPr="00D023EC">
        <w:br/>
        <w:t>(1) even after the appeal result was late, or (p. 2)</w:t>
      </w:r>
      <w:r w:rsidRPr="00D023EC">
        <w:br/>
        <w:t>(2) without receiving the written result, or (p. 2)</w:t>
      </w:r>
      <w:r w:rsidRPr="00D023EC">
        <w:br/>
        <w:t>(3) in some cases without the appeal hearing taking place, or (p. 2)</w:t>
      </w:r>
      <w:r w:rsidRPr="00D023EC">
        <w:br/>
        <w:t>(4) subject to the court's decision in some cases (p. 2)</w:t>
      </w:r>
      <w:r w:rsidRPr="00D023EC">
        <w:br/>
        <w:t>it has come to notice that the concerned Returning Officer has allocated election symbols without giving the necessary time to such candidates to withdraw their nomination papers. (p. 2) Therefore, in such cases, the symbol allocation process done by the concerned Returning Officers on 26/11/2025 or thereafter becomes irregular. (p. 2)</w:t>
      </w:r>
    </w:p>
    <w:p w14:paraId="1DEB6290" w14:textId="77777777" w:rsidR="00D023EC" w:rsidRPr="00D023EC" w:rsidRDefault="00D023EC" w:rsidP="00D023EC">
      <w:r w:rsidRPr="00D023EC">
        <w:t>And whereas, in such cases, i.e. in cases where orders were passed on or after 23/11/2025 in cases filed in the District Court, it has come to the notice of the Commission that the rules have not been followed (p. 2)</w:t>
      </w:r>
      <w:r w:rsidRPr="00D023EC">
        <w:br/>
        <w:t>(a) for only the concerned member seats of such Municipal Councils and Nagar Panchayats and (p. 2)</w:t>
      </w:r>
      <w:r w:rsidRPr="00D023EC">
        <w:br/>
        <w:t>(b) if such Municipal Councils and Nagar Panchayats have a President post, the ongoing election process for the entire Municipal Council / Nagar Panchayat President post is stayed / (p. 2)</w:t>
      </w:r>
    </w:p>
    <w:p w14:paraId="6A30EEAC" w14:textId="77777777" w:rsidR="00D023EC" w:rsidRPr="00D023EC" w:rsidRDefault="00D023EC" w:rsidP="00D023EC">
      <w:r w:rsidRPr="00D023EC">
        <w:pict w14:anchorId="77C3F272">
          <v:rect id="_x0000_i1062" style="width:0;height:.75pt" o:hralign="center" o:hrstd="t" o:hr="t" fillcolor="#a0a0a0" stroked="f"/>
        </w:pict>
      </w:r>
    </w:p>
    <w:p w14:paraId="72413DCF" w14:textId="77777777" w:rsidR="00D023EC" w:rsidRPr="00D023EC" w:rsidRDefault="00D023EC" w:rsidP="00D023EC">
      <w:r w:rsidRPr="00D023EC">
        <w:rPr>
          <w:b/>
          <w:bCs/>
        </w:rPr>
        <w:t>(p. 3)</w:t>
      </w:r>
      <w:r w:rsidRPr="00D023EC">
        <w:t> (p. 3)</w:t>
      </w:r>
    </w:p>
    <w:p w14:paraId="4BED1BAB" w14:textId="77777777" w:rsidR="00D023EC" w:rsidRPr="00D023EC" w:rsidRDefault="00D023EC" w:rsidP="00D023EC">
      <w:r w:rsidRPr="00D023EC">
        <w:t>and it is necessary to give the election program for the next stages from the completed stages as per rules for the relevant Municipal Council / Nagar Panchayat election. (p. 3)</w:t>
      </w:r>
    </w:p>
    <w:p w14:paraId="624B577F" w14:textId="77777777" w:rsidR="00D023EC" w:rsidRPr="00D023EC" w:rsidRDefault="00D023EC" w:rsidP="00D023EC">
      <w:r w:rsidRPr="00D023EC">
        <w:t>Therefore, the State Election Commission, as per the provisions in Rule No. 4 (1) (k) of the Maharashtra Municipal Councils, Nagar Panchayats and Industrial Townships Act, 1965, Maharashtra Municipal Election Rules, 1966, hereby gives a revised election program by this order for the member seats and as the case may be, the President post of such Municipal Councils and Nagar Panchayats which have been stayed. (p. 3)</w:t>
      </w:r>
    </w:p>
    <w:p w14:paraId="7F687DF2" w14:textId="77777777" w:rsidR="00D023EC" w:rsidRPr="00D023EC" w:rsidRDefault="00D023EC" w:rsidP="00D023EC">
      <w:r w:rsidRPr="00D023EC">
        <w:t>-: Order :-</w:t>
      </w:r>
    </w:p>
    <w:p w14:paraId="66B4B2CF" w14:textId="77777777" w:rsidR="00D023EC" w:rsidRPr="00D023EC" w:rsidRDefault="00D023EC" w:rsidP="00D023EC">
      <w:pPr>
        <w:numPr>
          <w:ilvl w:val="0"/>
          <w:numId w:val="1"/>
        </w:numPr>
      </w:pPr>
      <w:r w:rsidRPr="00D023EC">
        <w:t xml:space="preserve">The District Collector should not hold the elections for the member seats of those Municipal Councils and Nagar Panchayats in their district where an appeal was filed for a seat but the appeal result was given by the concerned District Court after 22/11/2025 i.e. on or after 23/11/2025, as per the program dated 04/11/2025. (p. 3) </w:t>
      </w:r>
      <w:r w:rsidRPr="00D023EC">
        <w:lastRenderedPageBreak/>
        <w:t>Also, please note that if the President post is included in such cases, the election of that entire Municipal Council has been stayed. (p. 3)</w:t>
      </w:r>
    </w:p>
    <w:p w14:paraId="3D3C9FD1" w14:textId="77777777" w:rsidR="00D023EC" w:rsidRPr="00D023EC" w:rsidRDefault="00D023EC" w:rsidP="00D023EC">
      <w:pPr>
        <w:numPr>
          <w:ilvl w:val="0"/>
          <w:numId w:val="1"/>
        </w:numPr>
      </w:pPr>
      <w:r w:rsidRPr="00D023EC">
        <w:t>After the action taken as per paragraph no. 1, the District Collector concerned should collect the information about the member seats and President posts of the Municipal Councils and Nagar Panchayats whose elections have been stayed due to the member seats or President post, and the District Collector should implement the revised general election program for the member seats and as the case may be, the President post of such Municipal Councils and Nagar Panchayats as per the schedule shown in Schedule-1 attached herewith. (p. 3)</w:t>
      </w:r>
    </w:p>
    <w:p w14:paraId="59CBEEFD" w14:textId="77777777" w:rsidR="00D023EC" w:rsidRPr="00D023EC" w:rsidRDefault="00D023EC" w:rsidP="00D023EC">
      <w:pPr>
        <w:numPr>
          <w:ilvl w:val="0"/>
          <w:numId w:val="1"/>
        </w:numPr>
      </w:pPr>
      <w:r w:rsidRPr="00D023EC">
        <w:t>The District Collector should immediately submit the prepared list (as per paragraph-2) of the Municipal Councils and Nagar Panchayats in their district for which the election is to be declared as per the revised election program for the seat or President post, along with the certificate in Schedule-2 attached herewith, to the State Election Commission. (p. 3)</w:t>
      </w:r>
    </w:p>
    <w:p w14:paraId="7F9C467C" w14:textId="77777777" w:rsidR="00D023EC" w:rsidRPr="00D023EC" w:rsidRDefault="00D023EC" w:rsidP="00D023EC">
      <w:r w:rsidRPr="00D023EC">
        <w:pict w14:anchorId="3338F042">
          <v:rect id="_x0000_i1063" style="width:0;height:.75pt" o:hralign="center" o:hrstd="t" o:hr="t" fillcolor="#a0a0a0" stroked="f"/>
        </w:pict>
      </w:r>
    </w:p>
    <w:p w14:paraId="2948F670" w14:textId="77777777" w:rsidR="00D023EC" w:rsidRPr="00D023EC" w:rsidRDefault="00D023EC" w:rsidP="00D023EC">
      <w:r w:rsidRPr="00D023EC">
        <w:rPr>
          <w:b/>
          <w:bCs/>
        </w:rPr>
        <w:t>(p. 4)</w:t>
      </w:r>
      <w:r w:rsidRPr="00D023EC">
        <w:t> (p. 4)</w:t>
      </w:r>
    </w:p>
    <w:p w14:paraId="6F22F609" w14:textId="77777777" w:rsidR="00D023EC" w:rsidRPr="00D023EC" w:rsidRDefault="00D023EC" w:rsidP="00D023EC">
      <w:pPr>
        <w:numPr>
          <w:ilvl w:val="0"/>
          <w:numId w:val="2"/>
        </w:numPr>
      </w:pPr>
      <w:r w:rsidRPr="00D023EC">
        <w:t>As per the election program in Schedule-1, the voting time will be from 7.30 am to 5.30 pm. (p. 4) The said program should be given wide publicity as necessary and as per rules. (p. 4)</w:t>
      </w:r>
    </w:p>
    <w:p w14:paraId="2B459ED2" w14:textId="77777777" w:rsidR="00D023EC" w:rsidRPr="00D023EC" w:rsidRDefault="00D023EC" w:rsidP="00D023EC">
      <w:pPr>
        <w:numPr>
          <w:ilvl w:val="0"/>
          <w:numId w:val="3"/>
        </w:numPr>
      </w:pPr>
      <w:r w:rsidRPr="00D023EC">
        <w:t>The election code of conduct will be effective from the time the election program is issued until the election results are declared. (p. 4) The said code of conduct will be applicable to that ward if it is a member election and to the entire Municipal Council / Nagar Panchayat area if it is for the President post. (p. 4) No Minister, MP, MLA, Corporator or other office bearer can take any action / announcement that will entice the voters in the above area elsewhere also. (p. 4)</w:t>
      </w:r>
    </w:p>
    <w:p w14:paraId="28EAB954" w14:textId="77777777" w:rsidR="00D023EC" w:rsidRPr="00D023EC" w:rsidRDefault="00D023EC" w:rsidP="00D023EC">
      <w:pPr>
        <w:numPr>
          <w:ilvl w:val="0"/>
          <w:numId w:val="4"/>
        </w:numPr>
      </w:pPr>
      <w:r w:rsidRPr="00D023EC">
        <w:t>Action should be taken as per the instructions given from time to time regarding the implementation of the latest initiatives. (p. 4)</w:t>
      </w:r>
    </w:p>
    <w:p w14:paraId="4FD49997" w14:textId="77777777" w:rsidR="00D023EC" w:rsidRPr="00D023EC" w:rsidRDefault="00D023EC" w:rsidP="00D023EC">
      <w:pPr>
        <w:numPr>
          <w:ilvl w:val="0"/>
          <w:numId w:val="5"/>
        </w:numPr>
      </w:pPr>
      <w:r w:rsidRPr="00D023EC">
        <w:t>The said election program is available on the Commission's website. (p. 4) The contact numbers of the State Election Commission are as follows:- (p. 4)</w:t>
      </w:r>
    </w:p>
    <w:p w14:paraId="2A151A09" w14:textId="77777777" w:rsidR="00D023EC" w:rsidRPr="00D023EC" w:rsidRDefault="00D023EC" w:rsidP="00D023EC">
      <w:r w:rsidRPr="00D023EC">
        <w:t>Website : mahasecelec.in (p. 4)</w:t>
      </w:r>
      <w:r w:rsidRPr="00D023EC">
        <w:br/>
        <w:t>Telephone Number (Municipal Branch): 22846721 (p. 4)</w:t>
      </w:r>
      <w:r w:rsidRPr="00D023EC">
        <w:br/>
        <w:t>Telephone Number (Computerization Branch): 22886950 (p. 4)</w:t>
      </w:r>
      <w:r w:rsidRPr="00D023EC">
        <w:br/>
        <w:t>E-mail : sec.council@mah.gov.in/ sec.compu@mah.gov.in (p. 4)</w:t>
      </w:r>
    </w:p>
    <w:p w14:paraId="06949F7E" w14:textId="77777777" w:rsidR="00D023EC" w:rsidRPr="00D023EC" w:rsidRDefault="00D023EC" w:rsidP="00D023EC">
      <w:r w:rsidRPr="00D023EC">
        <w:t>By order of the Hon'ble State Election Commissioner,</w:t>
      </w:r>
    </w:p>
    <w:p w14:paraId="0EB75E8C" w14:textId="77777777" w:rsidR="00D023EC" w:rsidRPr="00D023EC" w:rsidRDefault="00D023EC" w:rsidP="00D023EC">
      <w:r w:rsidRPr="00D023EC">
        <w:t>Yours faithfully,</w:t>
      </w:r>
    </w:p>
    <w:p w14:paraId="2BB2D60F" w14:textId="77777777" w:rsidR="00D023EC" w:rsidRPr="00D023EC" w:rsidRDefault="00D023EC" w:rsidP="00D023EC">
      <w:r w:rsidRPr="00D023EC">
        <w:lastRenderedPageBreak/>
        <w:t>(Suresh Kakani)</w:t>
      </w:r>
      <w:r w:rsidRPr="00D023EC">
        <w:br/>
        <w:t>Secretary,</w:t>
      </w:r>
      <w:r w:rsidRPr="00D023EC">
        <w:br/>
        <w:t>State Election Commission, Maharashtra</w:t>
      </w:r>
    </w:p>
    <w:p w14:paraId="06CAD5F1" w14:textId="77777777" w:rsidR="00D023EC" w:rsidRPr="00D023EC" w:rsidRDefault="00D023EC" w:rsidP="00D023EC">
      <w:r w:rsidRPr="00D023EC">
        <w:t>Copy to :- 1) Chief Secretary, Government of Maharashtra, Ministry, Mumbai - 400 032. (p. 4)</w:t>
      </w:r>
      <w:r w:rsidRPr="00D023EC">
        <w:br/>
        <w:t>2) Additional Chief Secretary, Home Department, Ministry, Mumbai - 400 032. (p. 4)</w:t>
      </w:r>
      <w:r w:rsidRPr="00D023EC">
        <w:br/>
        <w:t>3) Additional Chief Secretary / Principal Secretary / Secretary, All Ministerial Departments (p. 4)</w:t>
      </w:r>
      <w:r w:rsidRPr="00D023EC">
        <w:br/>
        <w:t>4) Chief Electoral Officer, General Administration Department, Ministry, Mumbai-400 032. (p. 4)</w:t>
      </w:r>
      <w:r w:rsidRPr="00D023EC">
        <w:br/>
        <w:t>5) Principal Secretary (2), Urban Development Department, Ministry, Mumbai - 400 032. (p. 4)</w:t>
      </w:r>
      <w:r w:rsidRPr="00D023EC">
        <w:br/>
        <w:t>6) Director General of Police, Maharashtra State, Mumbai. (p. 4)</w:t>
      </w:r>
    </w:p>
    <w:p w14:paraId="2E7E45E2" w14:textId="77777777" w:rsidR="00D023EC" w:rsidRPr="00D023EC" w:rsidRDefault="00D023EC" w:rsidP="00D023EC">
      <w:r w:rsidRPr="00D023EC">
        <w:pict w14:anchorId="2A65DCBC">
          <v:rect id="_x0000_i1064" style="width:0;height:.75pt" o:hralign="center" o:hrstd="t" o:hr="t" fillcolor="#a0a0a0" stroked="f"/>
        </w:pict>
      </w:r>
    </w:p>
    <w:p w14:paraId="3D4BC5F2" w14:textId="77777777" w:rsidR="00D023EC" w:rsidRPr="00D023EC" w:rsidRDefault="00D023EC" w:rsidP="00D023EC">
      <w:r w:rsidRPr="00D023EC">
        <w:rPr>
          <w:b/>
          <w:bCs/>
        </w:rPr>
        <w:t>(p. 5)</w:t>
      </w:r>
      <w:r w:rsidRPr="00D023EC">
        <w:t> (p. 5)</w:t>
      </w:r>
    </w:p>
    <w:p w14:paraId="1EF59C66" w14:textId="77777777" w:rsidR="00D023EC" w:rsidRPr="00D023EC" w:rsidRDefault="00D023EC" w:rsidP="00D023EC">
      <w:pPr>
        <w:numPr>
          <w:ilvl w:val="0"/>
          <w:numId w:val="6"/>
        </w:numPr>
      </w:pPr>
      <w:r w:rsidRPr="00D023EC">
        <w:t>Director, Directorate of Municipal Administration, Worli, Mumbai. (p. 5)</w:t>
      </w:r>
    </w:p>
    <w:p w14:paraId="4F7DB378" w14:textId="77777777" w:rsidR="00D023EC" w:rsidRPr="00D023EC" w:rsidRDefault="00D023EC" w:rsidP="00D023EC">
      <w:pPr>
        <w:numPr>
          <w:ilvl w:val="0"/>
          <w:numId w:val="7"/>
        </w:numPr>
      </w:pPr>
      <w:r w:rsidRPr="00D023EC">
        <w:t>Divisional Commissioner, All (p. 5)</w:t>
      </w:r>
    </w:p>
    <w:p w14:paraId="245AE833" w14:textId="77777777" w:rsidR="00D023EC" w:rsidRPr="00D023EC" w:rsidRDefault="00D023EC" w:rsidP="00D023EC">
      <w:pPr>
        <w:numPr>
          <w:ilvl w:val="0"/>
          <w:numId w:val="8"/>
        </w:numPr>
      </w:pPr>
      <w:r w:rsidRPr="00D023EC">
        <w:t>Concerned District Superintendent of Police (p. 5)</w:t>
      </w:r>
    </w:p>
    <w:p w14:paraId="4E8AABB1" w14:textId="77777777" w:rsidR="00D023EC" w:rsidRPr="00D023EC" w:rsidRDefault="00D023EC" w:rsidP="00D023EC">
      <w:pPr>
        <w:numPr>
          <w:ilvl w:val="0"/>
          <w:numId w:val="9"/>
        </w:numPr>
      </w:pPr>
      <w:r w:rsidRPr="00D023EC">
        <w:t>Chief Officers / Administrators of concerned Municipal Councils and Nagar Panchayats (p. 5)</w:t>
      </w:r>
    </w:p>
    <w:p w14:paraId="38E983DC" w14:textId="77777777" w:rsidR="00D023EC" w:rsidRPr="00D023EC" w:rsidRDefault="00D023EC" w:rsidP="00D023EC">
      <w:pPr>
        <w:numPr>
          <w:ilvl w:val="0"/>
          <w:numId w:val="10"/>
        </w:numPr>
      </w:pPr>
      <w:r w:rsidRPr="00D023EC">
        <w:t>Director, Government Printing and Stationery Directorate, Charni Road, Mumbai- 400 004. (p. 5)</w:t>
      </w:r>
    </w:p>
    <w:p w14:paraId="7174719A" w14:textId="77777777" w:rsidR="00D023EC" w:rsidRPr="00D023EC" w:rsidRDefault="00D023EC" w:rsidP="00D023EC">
      <w:pPr>
        <w:numPr>
          <w:ilvl w:val="0"/>
          <w:numId w:val="11"/>
        </w:numPr>
      </w:pPr>
      <w:r w:rsidRPr="00D023EC">
        <w:t>Lawyers appointed by the State Election Commission in all three benches of the Mumbai High Court. (p. 5)</w:t>
      </w:r>
    </w:p>
    <w:p w14:paraId="1B370341" w14:textId="77777777" w:rsidR="00D023EC" w:rsidRPr="00D023EC" w:rsidRDefault="00D023EC" w:rsidP="00D023EC">
      <w:pPr>
        <w:numPr>
          <w:ilvl w:val="0"/>
          <w:numId w:val="12"/>
        </w:numPr>
      </w:pPr>
      <w:r w:rsidRPr="00D023EC">
        <w:t>Information and Public Relations Officer, State Election Commission, Mumbai. (p. 5)</w:t>
      </w:r>
    </w:p>
    <w:p w14:paraId="28849414" w14:textId="77777777" w:rsidR="00D023EC" w:rsidRPr="00D023EC" w:rsidRDefault="00D023EC" w:rsidP="00D023EC">
      <w:pPr>
        <w:numPr>
          <w:ilvl w:val="0"/>
          <w:numId w:val="13"/>
        </w:numPr>
      </w:pPr>
      <w:r w:rsidRPr="00D023EC">
        <w:t>All sections in the office of the State Election Commission (p. 5)</w:t>
      </w:r>
    </w:p>
    <w:p w14:paraId="01319757" w14:textId="77777777" w:rsidR="00D023EC" w:rsidRPr="00D023EC" w:rsidRDefault="00D023EC" w:rsidP="00D023EC">
      <w:r w:rsidRPr="00D023EC">
        <w:pict w14:anchorId="20D1DA16">
          <v:rect id="_x0000_i1065" style="width:0;height:.75pt" o:hralign="center" o:hrstd="t" o:hr="t" fillcolor="#a0a0a0" stroked="f"/>
        </w:pict>
      </w:r>
    </w:p>
    <w:p w14:paraId="66879070" w14:textId="77777777" w:rsidR="00D023EC" w:rsidRPr="00D023EC" w:rsidRDefault="00D023EC" w:rsidP="00D023EC">
      <w:r w:rsidRPr="00D023EC">
        <w:rPr>
          <w:b/>
          <w:bCs/>
        </w:rPr>
        <w:t>(p. 6)</w:t>
      </w:r>
      <w:r w:rsidRPr="00D023EC">
        <w:t> (p. 6)</w:t>
      </w:r>
    </w:p>
    <w:p w14:paraId="79BCFC7D" w14:textId="77777777" w:rsidR="00D023EC" w:rsidRPr="00D023EC" w:rsidRDefault="00D023EC" w:rsidP="00D023EC">
      <w:r w:rsidRPr="00D023EC">
        <w:t>Schedule – 1 (for General Elections)</w:t>
      </w:r>
      <w:r w:rsidRPr="00D023EC">
        <w:br/>
        <w:t>(Enclosed with the State Election Commission's letter no. RaniA-2025/Sunika/NP/Pr.No.14/Ka.6, dt. 29/11/2025)</w:t>
      </w:r>
    </w:p>
    <w:p w14:paraId="622F50FA" w14:textId="77777777" w:rsidR="00D023EC" w:rsidRPr="00D023EC" w:rsidRDefault="00D023EC" w:rsidP="00D023EC">
      <w:r w:rsidRPr="00D023EC">
        <w:t>Revised Election Program - 2025 for General Elections in Municipal Councils and Nagar Panchayats where judicial appeals have been filed and which are affected by the 4 points mentioned in paragraph-3 of the above letter dated 29/11/2025. (p. 6)</w:t>
      </w:r>
    </w:p>
    <w:tbl>
      <w:tblPr>
        <w:tblW w:w="9780" w:type="dxa"/>
        <w:tblCellMar>
          <w:top w:w="15" w:type="dxa"/>
          <w:left w:w="15" w:type="dxa"/>
          <w:bottom w:w="15" w:type="dxa"/>
          <w:right w:w="15" w:type="dxa"/>
        </w:tblCellMar>
        <w:tblLook w:val="04A0" w:firstRow="1" w:lastRow="0" w:firstColumn="1" w:lastColumn="0" w:noHBand="0" w:noVBand="1"/>
      </w:tblPr>
      <w:tblGrid>
        <w:gridCol w:w="729"/>
        <w:gridCol w:w="5742"/>
        <w:gridCol w:w="3309"/>
      </w:tblGrid>
      <w:tr w:rsidR="00D023EC" w:rsidRPr="00D023EC" w14:paraId="05671A01" w14:textId="77777777">
        <w:tc>
          <w:tcPr>
            <w:tcW w:w="0" w:type="auto"/>
            <w:tcBorders>
              <w:bottom w:val="single" w:sz="6" w:space="0" w:color="DCDFE5"/>
            </w:tcBorders>
            <w:tcMar>
              <w:top w:w="120" w:type="dxa"/>
              <w:left w:w="0" w:type="dxa"/>
              <w:bottom w:w="120" w:type="dxa"/>
              <w:right w:w="240" w:type="dxa"/>
            </w:tcMar>
            <w:hideMark/>
          </w:tcPr>
          <w:p w14:paraId="4C42738A" w14:textId="77777777" w:rsidR="00D023EC" w:rsidRPr="00D023EC" w:rsidRDefault="00D023EC" w:rsidP="00D023EC">
            <w:pPr>
              <w:rPr>
                <w:b/>
                <w:bCs/>
              </w:rPr>
            </w:pPr>
            <w:r w:rsidRPr="00D023EC">
              <w:rPr>
                <w:b/>
                <w:bCs/>
              </w:rPr>
              <w:lastRenderedPageBreak/>
              <w:t>Sr. No.</w:t>
            </w:r>
          </w:p>
        </w:tc>
        <w:tc>
          <w:tcPr>
            <w:tcW w:w="0" w:type="auto"/>
            <w:tcBorders>
              <w:bottom w:val="single" w:sz="6" w:space="0" w:color="DCDFE5"/>
            </w:tcBorders>
            <w:tcMar>
              <w:top w:w="120" w:type="dxa"/>
              <w:left w:w="0" w:type="dxa"/>
              <w:bottom w:w="120" w:type="dxa"/>
              <w:right w:w="240" w:type="dxa"/>
            </w:tcMar>
            <w:hideMark/>
          </w:tcPr>
          <w:p w14:paraId="2C57647A" w14:textId="77777777" w:rsidR="00D023EC" w:rsidRPr="00D023EC" w:rsidRDefault="00D023EC" w:rsidP="00D023EC">
            <w:pPr>
              <w:rPr>
                <w:b/>
                <w:bCs/>
              </w:rPr>
            </w:pPr>
            <w:r w:rsidRPr="00D023EC">
              <w:rPr>
                <w:b/>
                <w:bCs/>
              </w:rPr>
              <w:t>Election Stage</w:t>
            </w:r>
          </w:p>
        </w:tc>
        <w:tc>
          <w:tcPr>
            <w:tcW w:w="0" w:type="auto"/>
            <w:tcBorders>
              <w:bottom w:val="single" w:sz="6" w:space="0" w:color="DCDFE5"/>
            </w:tcBorders>
            <w:tcMar>
              <w:top w:w="120" w:type="dxa"/>
              <w:left w:w="0" w:type="dxa"/>
              <w:bottom w:w="120" w:type="dxa"/>
              <w:right w:w="0" w:type="dxa"/>
            </w:tcMar>
            <w:hideMark/>
          </w:tcPr>
          <w:p w14:paraId="2FB67303" w14:textId="77777777" w:rsidR="00D023EC" w:rsidRPr="00D023EC" w:rsidRDefault="00D023EC" w:rsidP="00D023EC">
            <w:pPr>
              <w:rPr>
                <w:b/>
                <w:bCs/>
              </w:rPr>
            </w:pPr>
            <w:r w:rsidRPr="00D023EC">
              <w:rPr>
                <w:b/>
                <w:bCs/>
              </w:rPr>
              <w:t>Details</w:t>
            </w:r>
          </w:p>
        </w:tc>
      </w:tr>
      <w:tr w:rsidR="00D023EC" w:rsidRPr="00D023EC" w14:paraId="60247AE4" w14:textId="77777777">
        <w:tc>
          <w:tcPr>
            <w:tcW w:w="0" w:type="auto"/>
            <w:tcBorders>
              <w:bottom w:val="single" w:sz="6" w:space="0" w:color="DCDFE5"/>
            </w:tcBorders>
            <w:tcMar>
              <w:top w:w="180" w:type="dxa"/>
              <w:left w:w="0" w:type="dxa"/>
              <w:bottom w:w="180" w:type="dxa"/>
              <w:right w:w="240" w:type="dxa"/>
            </w:tcMar>
            <w:hideMark/>
          </w:tcPr>
          <w:p w14:paraId="5F5D38A8" w14:textId="77777777" w:rsidR="00D023EC" w:rsidRPr="00D023EC" w:rsidRDefault="00D023EC" w:rsidP="00D023EC">
            <w:r w:rsidRPr="00D023EC">
              <w:t>1</w:t>
            </w:r>
          </w:p>
        </w:tc>
        <w:tc>
          <w:tcPr>
            <w:tcW w:w="0" w:type="auto"/>
            <w:tcBorders>
              <w:bottom w:val="single" w:sz="6" w:space="0" w:color="DCDFE5"/>
            </w:tcBorders>
            <w:tcMar>
              <w:top w:w="180" w:type="dxa"/>
              <w:left w:w="0" w:type="dxa"/>
              <w:bottom w:w="180" w:type="dxa"/>
              <w:right w:w="240" w:type="dxa"/>
            </w:tcMar>
            <w:hideMark/>
          </w:tcPr>
          <w:p w14:paraId="165369E3" w14:textId="77777777" w:rsidR="00D023EC" w:rsidRPr="00D023EC" w:rsidRDefault="00D023EC" w:rsidP="00D023EC">
            <w:r w:rsidRPr="00D023EC">
              <w:t>Date for District Collectors to issue election program</w:t>
            </w:r>
          </w:p>
        </w:tc>
        <w:tc>
          <w:tcPr>
            <w:tcW w:w="0" w:type="auto"/>
            <w:tcBorders>
              <w:bottom w:val="single" w:sz="6" w:space="0" w:color="DCDFE5"/>
            </w:tcBorders>
            <w:tcMar>
              <w:top w:w="180" w:type="dxa"/>
              <w:left w:w="0" w:type="dxa"/>
              <w:bottom w:w="180" w:type="dxa"/>
              <w:right w:w="0" w:type="dxa"/>
            </w:tcMar>
            <w:hideMark/>
          </w:tcPr>
          <w:p w14:paraId="1911EFAD" w14:textId="77777777" w:rsidR="00D023EC" w:rsidRPr="00D023EC" w:rsidRDefault="00D023EC" w:rsidP="00D023EC">
            <w:r w:rsidRPr="00D023EC">
              <w:t>04/12/2025 (p. 6)</w:t>
            </w:r>
          </w:p>
        </w:tc>
      </w:tr>
      <w:tr w:rsidR="00D023EC" w:rsidRPr="00D023EC" w14:paraId="41D79278" w14:textId="77777777">
        <w:tc>
          <w:tcPr>
            <w:tcW w:w="0" w:type="auto"/>
            <w:tcBorders>
              <w:bottom w:val="single" w:sz="6" w:space="0" w:color="DCDFE5"/>
            </w:tcBorders>
            <w:tcMar>
              <w:top w:w="180" w:type="dxa"/>
              <w:left w:w="0" w:type="dxa"/>
              <w:bottom w:w="180" w:type="dxa"/>
              <w:right w:w="240" w:type="dxa"/>
            </w:tcMar>
            <w:hideMark/>
          </w:tcPr>
          <w:p w14:paraId="728B5BC2" w14:textId="77777777" w:rsidR="00D023EC" w:rsidRPr="00D023EC" w:rsidRDefault="00D023EC" w:rsidP="00D023EC">
            <w:r w:rsidRPr="00D023EC">
              <w:t>2</w:t>
            </w:r>
          </w:p>
        </w:tc>
        <w:tc>
          <w:tcPr>
            <w:tcW w:w="0" w:type="auto"/>
            <w:tcBorders>
              <w:bottom w:val="single" w:sz="6" w:space="0" w:color="DCDFE5"/>
            </w:tcBorders>
            <w:tcMar>
              <w:top w:w="180" w:type="dxa"/>
              <w:left w:w="0" w:type="dxa"/>
              <w:bottom w:w="180" w:type="dxa"/>
              <w:right w:w="240" w:type="dxa"/>
            </w:tcMar>
            <w:hideMark/>
          </w:tcPr>
          <w:p w14:paraId="674C26FF" w14:textId="77777777" w:rsidR="00D023EC" w:rsidRPr="00D023EC" w:rsidRDefault="00D023EC" w:rsidP="00D023EC">
            <w:r w:rsidRPr="00D023EC">
              <w:t>Last date for withdrawal of nomination papers</w:t>
            </w:r>
          </w:p>
        </w:tc>
        <w:tc>
          <w:tcPr>
            <w:tcW w:w="0" w:type="auto"/>
            <w:tcBorders>
              <w:bottom w:val="single" w:sz="6" w:space="0" w:color="DCDFE5"/>
            </w:tcBorders>
            <w:tcMar>
              <w:top w:w="180" w:type="dxa"/>
              <w:left w:w="0" w:type="dxa"/>
              <w:bottom w:w="180" w:type="dxa"/>
              <w:right w:w="0" w:type="dxa"/>
            </w:tcMar>
            <w:hideMark/>
          </w:tcPr>
          <w:p w14:paraId="6F80F8D9" w14:textId="77777777" w:rsidR="00D023EC" w:rsidRPr="00D023EC" w:rsidRDefault="00D023EC" w:rsidP="00D023EC">
            <w:r w:rsidRPr="00D023EC">
              <w:t>10/12/2025 up to 03.00 pm (p. 6)</w:t>
            </w:r>
          </w:p>
        </w:tc>
      </w:tr>
      <w:tr w:rsidR="00D023EC" w:rsidRPr="00D023EC" w14:paraId="7F2C236B" w14:textId="77777777">
        <w:tc>
          <w:tcPr>
            <w:tcW w:w="0" w:type="auto"/>
            <w:tcBorders>
              <w:bottom w:val="single" w:sz="6" w:space="0" w:color="DCDFE5"/>
            </w:tcBorders>
            <w:tcMar>
              <w:top w:w="180" w:type="dxa"/>
              <w:left w:w="0" w:type="dxa"/>
              <w:bottom w:w="180" w:type="dxa"/>
              <w:right w:w="240" w:type="dxa"/>
            </w:tcMar>
            <w:hideMark/>
          </w:tcPr>
          <w:p w14:paraId="061AE654" w14:textId="77777777" w:rsidR="00D023EC" w:rsidRPr="00D023EC" w:rsidRDefault="00D023EC" w:rsidP="00D023EC">
            <w:r w:rsidRPr="00D023EC">
              <w:t>3</w:t>
            </w:r>
          </w:p>
        </w:tc>
        <w:tc>
          <w:tcPr>
            <w:tcW w:w="0" w:type="auto"/>
            <w:tcBorders>
              <w:bottom w:val="single" w:sz="6" w:space="0" w:color="DCDFE5"/>
            </w:tcBorders>
            <w:tcMar>
              <w:top w:w="180" w:type="dxa"/>
              <w:left w:w="0" w:type="dxa"/>
              <w:bottom w:w="180" w:type="dxa"/>
              <w:right w:w="240" w:type="dxa"/>
            </w:tcMar>
            <w:hideMark/>
          </w:tcPr>
          <w:p w14:paraId="5102EB19" w14:textId="77777777" w:rsidR="00D023EC" w:rsidRPr="00D023EC" w:rsidRDefault="00D023EC" w:rsidP="00D023EC">
            <w:r w:rsidRPr="00D023EC">
              <w:t>Date for allocation of election symbols as required and publication of the list of finally contesting candidates</w:t>
            </w:r>
          </w:p>
        </w:tc>
        <w:tc>
          <w:tcPr>
            <w:tcW w:w="0" w:type="auto"/>
            <w:tcBorders>
              <w:bottom w:val="single" w:sz="6" w:space="0" w:color="DCDFE5"/>
            </w:tcBorders>
            <w:tcMar>
              <w:top w:w="180" w:type="dxa"/>
              <w:left w:w="0" w:type="dxa"/>
              <w:bottom w:w="180" w:type="dxa"/>
              <w:right w:w="0" w:type="dxa"/>
            </w:tcMar>
            <w:hideMark/>
          </w:tcPr>
          <w:p w14:paraId="7801FBF7" w14:textId="77777777" w:rsidR="00D023EC" w:rsidRPr="00D023EC" w:rsidRDefault="00D023EC" w:rsidP="00D023EC">
            <w:r w:rsidRPr="00D023EC">
              <w:t>11/12/2025 (p. 6)</w:t>
            </w:r>
          </w:p>
        </w:tc>
      </w:tr>
      <w:tr w:rsidR="00D023EC" w:rsidRPr="00D023EC" w14:paraId="0B805155" w14:textId="77777777">
        <w:tc>
          <w:tcPr>
            <w:tcW w:w="0" w:type="auto"/>
            <w:tcBorders>
              <w:bottom w:val="single" w:sz="6" w:space="0" w:color="DCDFE5"/>
            </w:tcBorders>
            <w:tcMar>
              <w:top w:w="180" w:type="dxa"/>
              <w:left w:w="0" w:type="dxa"/>
              <w:bottom w:w="180" w:type="dxa"/>
              <w:right w:w="240" w:type="dxa"/>
            </w:tcMar>
            <w:hideMark/>
          </w:tcPr>
          <w:p w14:paraId="5B57C744" w14:textId="77777777" w:rsidR="00D023EC" w:rsidRPr="00D023EC" w:rsidRDefault="00D023EC" w:rsidP="00D023EC">
            <w:r w:rsidRPr="00D023EC">
              <w:t>4</w:t>
            </w:r>
          </w:p>
        </w:tc>
        <w:tc>
          <w:tcPr>
            <w:tcW w:w="0" w:type="auto"/>
            <w:tcBorders>
              <w:bottom w:val="single" w:sz="6" w:space="0" w:color="DCDFE5"/>
            </w:tcBorders>
            <w:tcMar>
              <w:top w:w="180" w:type="dxa"/>
              <w:left w:w="0" w:type="dxa"/>
              <w:bottom w:w="180" w:type="dxa"/>
              <w:right w:w="240" w:type="dxa"/>
            </w:tcMar>
            <w:hideMark/>
          </w:tcPr>
          <w:p w14:paraId="51845E3C" w14:textId="77777777" w:rsidR="00D023EC" w:rsidRPr="00D023EC" w:rsidRDefault="00D023EC" w:rsidP="00D023EC">
            <w:r w:rsidRPr="00D023EC">
              <w:t>Date of polling if required</w:t>
            </w:r>
          </w:p>
        </w:tc>
        <w:tc>
          <w:tcPr>
            <w:tcW w:w="0" w:type="auto"/>
            <w:tcBorders>
              <w:bottom w:val="single" w:sz="6" w:space="0" w:color="DCDFE5"/>
            </w:tcBorders>
            <w:tcMar>
              <w:top w:w="180" w:type="dxa"/>
              <w:left w:w="0" w:type="dxa"/>
              <w:bottom w:w="180" w:type="dxa"/>
              <w:right w:w="0" w:type="dxa"/>
            </w:tcMar>
            <w:hideMark/>
          </w:tcPr>
          <w:p w14:paraId="5E1FF82A" w14:textId="77777777" w:rsidR="00D023EC" w:rsidRPr="00D023EC" w:rsidRDefault="00D023EC" w:rsidP="00D023EC">
            <w:r w:rsidRPr="00D023EC">
              <w:t>20/12/2025 from 7.30 am to 5.30 pm (p. 6)</w:t>
            </w:r>
          </w:p>
        </w:tc>
      </w:tr>
      <w:tr w:rsidR="00D023EC" w:rsidRPr="00D023EC" w14:paraId="21DE64E4" w14:textId="77777777">
        <w:tc>
          <w:tcPr>
            <w:tcW w:w="0" w:type="auto"/>
            <w:tcBorders>
              <w:bottom w:val="single" w:sz="6" w:space="0" w:color="DCDFE5"/>
            </w:tcBorders>
            <w:tcMar>
              <w:top w:w="180" w:type="dxa"/>
              <w:left w:w="0" w:type="dxa"/>
              <w:bottom w:w="180" w:type="dxa"/>
              <w:right w:w="240" w:type="dxa"/>
            </w:tcMar>
            <w:hideMark/>
          </w:tcPr>
          <w:p w14:paraId="54BCD6D6" w14:textId="77777777" w:rsidR="00D023EC" w:rsidRPr="00D023EC" w:rsidRDefault="00D023EC" w:rsidP="00D023EC">
            <w:r w:rsidRPr="00D023EC">
              <w:t>5</w:t>
            </w:r>
          </w:p>
        </w:tc>
        <w:tc>
          <w:tcPr>
            <w:tcW w:w="0" w:type="auto"/>
            <w:tcBorders>
              <w:bottom w:val="single" w:sz="6" w:space="0" w:color="DCDFE5"/>
            </w:tcBorders>
            <w:tcMar>
              <w:top w:w="180" w:type="dxa"/>
              <w:left w:w="0" w:type="dxa"/>
              <w:bottom w:w="180" w:type="dxa"/>
              <w:right w:w="240" w:type="dxa"/>
            </w:tcMar>
            <w:hideMark/>
          </w:tcPr>
          <w:p w14:paraId="6B8AA8FB" w14:textId="77777777" w:rsidR="00D023EC" w:rsidRPr="00D023EC" w:rsidRDefault="00D023EC" w:rsidP="00D023EC">
            <w:r w:rsidRPr="00D023EC">
              <w:t>Date of counting of votes and declaration of results</w:t>
            </w:r>
          </w:p>
        </w:tc>
        <w:tc>
          <w:tcPr>
            <w:tcW w:w="0" w:type="auto"/>
            <w:tcBorders>
              <w:bottom w:val="single" w:sz="6" w:space="0" w:color="DCDFE5"/>
            </w:tcBorders>
            <w:tcMar>
              <w:top w:w="180" w:type="dxa"/>
              <w:left w:w="0" w:type="dxa"/>
              <w:bottom w:w="180" w:type="dxa"/>
              <w:right w:w="0" w:type="dxa"/>
            </w:tcMar>
            <w:hideMark/>
          </w:tcPr>
          <w:p w14:paraId="41818BD6" w14:textId="77777777" w:rsidR="00D023EC" w:rsidRPr="00D023EC" w:rsidRDefault="00D023EC" w:rsidP="00D023EC">
            <w:r w:rsidRPr="00D023EC">
              <w:t>21/12/2025 from 10.00 am onwards (p. 6)</w:t>
            </w:r>
          </w:p>
        </w:tc>
      </w:tr>
      <w:tr w:rsidR="00D023EC" w:rsidRPr="00D023EC" w14:paraId="612E352B" w14:textId="77777777">
        <w:tc>
          <w:tcPr>
            <w:tcW w:w="0" w:type="auto"/>
            <w:tcBorders>
              <w:bottom w:val="nil"/>
            </w:tcBorders>
            <w:tcMar>
              <w:top w:w="180" w:type="dxa"/>
              <w:left w:w="0" w:type="dxa"/>
              <w:bottom w:w="180" w:type="dxa"/>
              <w:right w:w="240" w:type="dxa"/>
            </w:tcMar>
            <w:hideMark/>
          </w:tcPr>
          <w:p w14:paraId="6BD131A1" w14:textId="77777777" w:rsidR="00D023EC" w:rsidRPr="00D023EC" w:rsidRDefault="00D023EC" w:rsidP="00D023EC">
            <w:r w:rsidRPr="00D023EC">
              <w:t>6</w:t>
            </w:r>
          </w:p>
        </w:tc>
        <w:tc>
          <w:tcPr>
            <w:tcW w:w="0" w:type="auto"/>
            <w:tcBorders>
              <w:bottom w:val="nil"/>
            </w:tcBorders>
            <w:tcMar>
              <w:top w:w="180" w:type="dxa"/>
              <w:left w:w="0" w:type="dxa"/>
              <w:bottom w:w="180" w:type="dxa"/>
              <w:right w:w="240" w:type="dxa"/>
            </w:tcMar>
            <w:hideMark/>
          </w:tcPr>
          <w:p w14:paraId="5369CD2C" w14:textId="77777777" w:rsidR="00D023EC" w:rsidRPr="00D023EC" w:rsidRDefault="00D023EC" w:rsidP="00D023EC">
            <w:r w:rsidRPr="00D023EC">
              <w:t>Publication of results in the Government Gazette</w:t>
            </w:r>
          </w:p>
        </w:tc>
        <w:tc>
          <w:tcPr>
            <w:tcW w:w="0" w:type="auto"/>
            <w:tcBorders>
              <w:bottom w:val="nil"/>
            </w:tcBorders>
            <w:tcMar>
              <w:top w:w="180" w:type="dxa"/>
              <w:left w:w="0" w:type="dxa"/>
              <w:bottom w:w="180" w:type="dxa"/>
              <w:right w:w="0" w:type="dxa"/>
            </w:tcMar>
            <w:hideMark/>
          </w:tcPr>
          <w:p w14:paraId="1CF0E92D" w14:textId="77777777" w:rsidR="00D023EC" w:rsidRPr="00D023EC" w:rsidRDefault="00D023EC" w:rsidP="00D023EC">
            <w:r w:rsidRPr="00D023EC">
              <w:t>Before 23/12/2025 as per the provisions of Section 19 (p. 6)</w:t>
            </w:r>
          </w:p>
        </w:tc>
      </w:tr>
    </w:tbl>
    <w:p w14:paraId="44BA99F2" w14:textId="77777777" w:rsidR="00D023EC" w:rsidRPr="00D023EC" w:rsidRDefault="00D023EC" w:rsidP="00D023EC">
      <w:r w:rsidRPr="00D023EC">
        <w:t>By order of the Hon'ble State Election Commissioner,</w:t>
      </w:r>
    </w:p>
    <w:p w14:paraId="45B0C543" w14:textId="77777777" w:rsidR="00D023EC" w:rsidRPr="00D023EC" w:rsidRDefault="00D023EC" w:rsidP="00D023EC">
      <w:r w:rsidRPr="00D023EC">
        <w:t>(Suresh Kakani)</w:t>
      </w:r>
      <w:r w:rsidRPr="00D023EC">
        <w:br/>
        <w:t>Secretary,</w:t>
      </w:r>
      <w:r w:rsidRPr="00D023EC">
        <w:br/>
        <w:t>State Election Commission, Maharashtra (p. 6)</w:t>
      </w:r>
    </w:p>
    <w:p w14:paraId="298C67D8" w14:textId="77777777" w:rsidR="00D023EC" w:rsidRPr="00D023EC" w:rsidRDefault="00D023EC" w:rsidP="00D023EC">
      <w:r w:rsidRPr="00D023EC">
        <w:pict w14:anchorId="2DA843E7">
          <v:rect id="_x0000_i1066" style="width:0;height:.75pt" o:hralign="center" o:hrstd="t" o:hr="t" fillcolor="#a0a0a0" stroked="f"/>
        </w:pict>
      </w:r>
    </w:p>
    <w:p w14:paraId="0A788E68" w14:textId="77777777" w:rsidR="00D023EC" w:rsidRPr="00D023EC" w:rsidRDefault="00D023EC" w:rsidP="00D023EC">
      <w:r w:rsidRPr="00D023EC">
        <w:rPr>
          <w:b/>
          <w:bCs/>
        </w:rPr>
        <w:t>(p. 7)</w:t>
      </w:r>
      <w:r w:rsidRPr="00D023EC">
        <w:t> (p. 7)</w:t>
      </w:r>
    </w:p>
    <w:p w14:paraId="4DFBE374" w14:textId="77777777" w:rsidR="00D023EC" w:rsidRPr="00D023EC" w:rsidRDefault="00D023EC" w:rsidP="00D023EC">
      <w:r w:rsidRPr="00D023EC">
        <w:t>Schedule-2</w:t>
      </w:r>
      <w:r w:rsidRPr="00D023EC">
        <w:br/>
        <w:t>Certificate</w:t>
      </w:r>
    </w:p>
    <w:p w14:paraId="5351B168" w14:textId="77777777" w:rsidR="00D023EC" w:rsidRPr="00D023EC" w:rsidRDefault="00D023EC" w:rsidP="00D023EC">
      <w:r w:rsidRPr="00D023EC">
        <w:t>I, the District Collector, hereby certify that, (p. 7)</w:t>
      </w:r>
    </w:p>
    <w:p w14:paraId="000FBB93" w14:textId="77777777" w:rsidR="00D023EC" w:rsidRPr="00D023EC" w:rsidRDefault="00D023EC" w:rsidP="00D023EC">
      <w:r w:rsidRPr="00D023EC">
        <w:t>In the district</w:t>
      </w:r>
      <w:r w:rsidRPr="00D023EC">
        <w:br/>
        <w:t>(a) for the seat of the ................. Municipal Council</w:t>
      </w:r>
    </w:p>
    <w:p w14:paraId="769BB33E" w14:textId="77777777" w:rsidR="00D023EC" w:rsidRPr="00D023EC" w:rsidRDefault="00D023EC" w:rsidP="00D023EC">
      <w:pPr>
        <w:numPr>
          <w:ilvl w:val="0"/>
          <w:numId w:val="14"/>
        </w:numPr>
      </w:pPr>
      <w:r w:rsidRPr="00D023EC">
        <w:t>Seat no. .................. (p. 7)</w:t>
      </w:r>
    </w:p>
    <w:p w14:paraId="4E383E3F" w14:textId="77777777" w:rsidR="00D023EC" w:rsidRPr="00D023EC" w:rsidRDefault="00D023EC" w:rsidP="00D023EC">
      <w:pPr>
        <w:numPr>
          <w:ilvl w:val="0"/>
          <w:numId w:val="14"/>
        </w:numPr>
      </w:pPr>
      <w:r w:rsidRPr="00D023EC">
        <w:t>Seat no. .................. (p. 7)</w:t>
      </w:r>
    </w:p>
    <w:p w14:paraId="5EB8CD94" w14:textId="77777777" w:rsidR="00D023EC" w:rsidRPr="00D023EC" w:rsidRDefault="00D023EC" w:rsidP="00D023EC">
      <w:pPr>
        <w:numPr>
          <w:ilvl w:val="0"/>
          <w:numId w:val="14"/>
        </w:numPr>
      </w:pPr>
      <w:r w:rsidRPr="00D023EC">
        <w:t>Seat no. .................. (p. 7)</w:t>
      </w:r>
    </w:p>
    <w:p w14:paraId="72B386AC" w14:textId="77777777" w:rsidR="00D023EC" w:rsidRPr="00D023EC" w:rsidRDefault="00D023EC" w:rsidP="00D023EC">
      <w:r w:rsidRPr="00D023EC">
        <w:lastRenderedPageBreak/>
        <w:t>(b) for the seat of the ................. Nagar Panchayat</w:t>
      </w:r>
    </w:p>
    <w:p w14:paraId="6C426181" w14:textId="77777777" w:rsidR="00D023EC" w:rsidRPr="00D023EC" w:rsidRDefault="00D023EC" w:rsidP="00D023EC">
      <w:pPr>
        <w:numPr>
          <w:ilvl w:val="0"/>
          <w:numId w:val="15"/>
        </w:numPr>
      </w:pPr>
      <w:r w:rsidRPr="00D023EC">
        <w:t>Seat no. .................. (p. 7)</w:t>
      </w:r>
    </w:p>
    <w:p w14:paraId="49A376CB" w14:textId="77777777" w:rsidR="00D023EC" w:rsidRPr="00D023EC" w:rsidRDefault="00D023EC" w:rsidP="00D023EC">
      <w:pPr>
        <w:numPr>
          <w:ilvl w:val="0"/>
          <w:numId w:val="15"/>
        </w:numPr>
      </w:pPr>
      <w:r w:rsidRPr="00D023EC">
        <w:t>Seat no. .................. (p. 7)</w:t>
      </w:r>
    </w:p>
    <w:p w14:paraId="1F111700" w14:textId="77777777" w:rsidR="00D023EC" w:rsidRPr="00D023EC" w:rsidRDefault="00D023EC" w:rsidP="00D023EC">
      <w:pPr>
        <w:numPr>
          <w:ilvl w:val="0"/>
          <w:numId w:val="15"/>
        </w:numPr>
      </w:pPr>
      <w:r w:rsidRPr="00D023EC">
        <w:t>Seat no. .................. (p. 7)</w:t>
      </w:r>
    </w:p>
    <w:p w14:paraId="6DAC18E3" w14:textId="77777777" w:rsidR="00D023EC" w:rsidRPr="00D023EC" w:rsidRDefault="00D023EC" w:rsidP="00D023EC">
      <w:r w:rsidRPr="00D023EC">
        <w:t>(c) for the President post of the ................. Municipal Council / Nagar Panchayat</w:t>
      </w:r>
    </w:p>
    <w:p w14:paraId="7E43BE03" w14:textId="77777777" w:rsidR="00D023EC" w:rsidRPr="00D023EC" w:rsidRDefault="00D023EC" w:rsidP="00D023EC">
      <w:r w:rsidRPr="00D023EC">
        <w:t>I have ensured that the procedure as per Rule-17 (1) (b) of the Maharashtra Municipal Election Rules-1966 was not followed in the general elections and election. (p. 7) Accordingly, the election is being implemented as per the revised election program of the State Election Commission No. RaniA/Sunika/NP/Pr.No.14/Ka-6, dt. 29/11/2025, after staying the election. (p. 7)</w:t>
      </w:r>
    </w:p>
    <w:p w14:paraId="07DD7B8B" w14:textId="77777777" w:rsidR="00D023EC" w:rsidRPr="00D023EC" w:rsidRDefault="00D023EC" w:rsidP="00D023EC">
      <w:r w:rsidRPr="00D023EC">
        <w:t>Signature,</w:t>
      </w:r>
      <w:r w:rsidRPr="00D023EC">
        <w:br/>
        <w:t>District Collector. (p. 7)</w:t>
      </w:r>
    </w:p>
    <w:p w14:paraId="1CF38F6F" w14:textId="77777777" w:rsidR="00E36678" w:rsidRDefault="00E36678"/>
    <w:sectPr w:rsidR="00E36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2682"/>
    <w:multiLevelType w:val="multilevel"/>
    <w:tmpl w:val="1B586A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46BA7"/>
    <w:multiLevelType w:val="multilevel"/>
    <w:tmpl w:val="81505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824B00"/>
    <w:multiLevelType w:val="multilevel"/>
    <w:tmpl w:val="F7F6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0212D"/>
    <w:multiLevelType w:val="multilevel"/>
    <w:tmpl w:val="FD4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22C77"/>
    <w:multiLevelType w:val="multilevel"/>
    <w:tmpl w:val="FB7E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737886">
    <w:abstractNumId w:val="4"/>
  </w:num>
  <w:num w:numId="2" w16cid:durableId="1601445290">
    <w:abstractNumId w:val="1"/>
    <w:lvlOverride w:ilvl="0">
      <w:lvl w:ilvl="0">
        <w:numFmt w:val="decimal"/>
        <w:lvlText w:val="%1."/>
        <w:lvlJc w:val="left"/>
      </w:lvl>
    </w:lvlOverride>
  </w:num>
  <w:num w:numId="3" w16cid:durableId="1874994372">
    <w:abstractNumId w:val="1"/>
    <w:lvlOverride w:ilvl="0">
      <w:lvl w:ilvl="0">
        <w:numFmt w:val="decimal"/>
        <w:lvlText w:val="%1."/>
        <w:lvlJc w:val="left"/>
      </w:lvl>
    </w:lvlOverride>
  </w:num>
  <w:num w:numId="4" w16cid:durableId="57440420">
    <w:abstractNumId w:val="1"/>
    <w:lvlOverride w:ilvl="0">
      <w:lvl w:ilvl="0">
        <w:numFmt w:val="decimal"/>
        <w:lvlText w:val="%1."/>
        <w:lvlJc w:val="left"/>
      </w:lvl>
    </w:lvlOverride>
  </w:num>
  <w:num w:numId="5" w16cid:durableId="1905136103">
    <w:abstractNumId w:val="1"/>
    <w:lvlOverride w:ilvl="0">
      <w:lvl w:ilvl="0">
        <w:numFmt w:val="decimal"/>
        <w:lvlText w:val="%1."/>
        <w:lvlJc w:val="left"/>
      </w:lvl>
    </w:lvlOverride>
  </w:num>
  <w:num w:numId="6" w16cid:durableId="786972948">
    <w:abstractNumId w:val="0"/>
    <w:lvlOverride w:ilvl="0">
      <w:lvl w:ilvl="0">
        <w:numFmt w:val="decimal"/>
        <w:lvlText w:val="%1."/>
        <w:lvlJc w:val="left"/>
      </w:lvl>
    </w:lvlOverride>
  </w:num>
  <w:num w:numId="7" w16cid:durableId="1921013844">
    <w:abstractNumId w:val="0"/>
    <w:lvlOverride w:ilvl="0">
      <w:lvl w:ilvl="0">
        <w:numFmt w:val="decimal"/>
        <w:lvlText w:val="%1."/>
        <w:lvlJc w:val="left"/>
      </w:lvl>
    </w:lvlOverride>
  </w:num>
  <w:num w:numId="8" w16cid:durableId="734011842">
    <w:abstractNumId w:val="0"/>
    <w:lvlOverride w:ilvl="0">
      <w:lvl w:ilvl="0">
        <w:numFmt w:val="decimal"/>
        <w:lvlText w:val="%1."/>
        <w:lvlJc w:val="left"/>
      </w:lvl>
    </w:lvlOverride>
  </w:num>
  <w:num w:numId="9" w16cid:durableId="1374500582">
    <w:abstractNumId w:val="0"/>
    <w:lvlOverride w:ilvl="0">
      <w:lvl w:ilvl="0">
        <w:numFmt w:val="decimal"/>
        <w:lvlText w:val="%1."/>
        <w:lvlJc w:val="left"/>
      </w:lvl>
    </w:lvlOverride>
  </w:num>
  <w:num w:numId="10" w16cid:durableId="1007246917">
    <w:abstractNumId w:val="0"/>
    <w:lvlOverride w:ilvl="0">
      <w:lvl w:ilvl="0">
        <w:numFmt w:val="decimal"/>
        <w:lvlText w:val="%1."/>
        <w:lvlJc w:val="left"/>
      </w:lvl>
    </w:lvlOverride>
  </w:num>
  <w:num w:numId="11" w16cid:durableId="683631077">
    <w:abstractNumId w:val="0"/>
    <w:lvlOverride w:ilvl="0">
      <w:lvl w:ilvl="0">
        <w:numFmt w:val="decimal"/>
        <w:lvlText w:val="%1."/>
        <w:lvlJc w:val="left"/>
      </w:lvl>
    </w:lvlOverride>
  </w:num>
  <w:num w:numId="12" w16cid:durableId="1745297210">
    <w:abstractNumId w:val="0"/>
    <w:lvlOverride w:ilvl="0">
      <w:lvl w:ilvl="0">
        <w:numFmt w:val="decimal"/>
        <w:lvlText w:val="%1."/>
        <w:lvlJc w:val="left"/>
      </w:lvl>
    </w:lvlOverride>
  </w:num>
  <w:num w:numId="13" w16cid:durableId="1170634673">
    <w:abstractNumId w:val="0"/>
    <w:lvlOverride w:ilvl="0">
      <w:lvl w:ilvl="0">
        <w:numFmt w:val="decimal"/>
        <w:lvlText w:val="%1."/>
        <w:lvlJc w:val="left"/>
      </w:lvl>
    </w:lvlOverride>
  </w:num>
  <w:num w:numId="14" w16cid:durableId="1548105207">
    <w:abstractNumId w:val="2"/>
  </w:num>
  <w:num w:numId="15" w16cid:durableId="53446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02"/>
    <w:rsid w:val="009F7717"/>
    <w:rsid w:val="00D023EC"/>
    <w:rsid w:val="00D10E02"/>
    <w:rsid w:val="00D41DB5"/>
    <w:rsid w:val="00E3062D"/>
    <w:rsid w:val="00E366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83A65-A4E2-4EDC-A104-C77B2885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E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E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E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E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E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E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E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E02"/>
    <w:rPr>
      <w:rFonts w:eastAsiaTheme="majorEastAsia" w:cstheme="majorBidi"/>
      <w:color w:val="272727" w:themeColor="text1" w:themeTint="D8"/>
    </w:rPr>
  </w:style>
  <w:style w:type="paragraph" w:styleId="Title">
    <w:name w:val="Title"/>
    <w:basedOn w:val="Normal"/>
    <w:next w:val="Normal"/>
    <w:link w:val="TitleChar"/>
    <w:uiPriority w:val="10"/>
    <w:qFormat/>
    <w:rsid w:val="00D1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E02"/>
    <w:pPr>
      <w:spacing w:before="160"/>
      <w:jc w:val="center"/>
    </w:pPr>
    <w:rPr>
      <w:i/>
      <w:iCs/>
      <w:color w:val="404040" w:themeColor="text1" w:themeTint="BF"/>
    </w:rPr>
  </w:style>
  <w:style w:type="character" w:customStyle="1" w:styleId="QuoteChar">
    <w:name w:val="Quote Char"/>
    <w:basedOn w:val="DefaultParagraphFont"/>
    <w:link w:val="Quote"/>
    <w:uiPriority w:val="29"/>
    <w:rsid w:val="00D10E02"/>
    <w:rPr>
      <w:i/>
      <w:iCs/>
      <w:color w:val="404040" w:themeColor="text1" w:themeTint="BF"/>
    </w:rPr>
  </w:style>
  <w:style w:type="paragraph" w:styleId="ListParagraph">
    <w:name w:val="List Paragraph"/>
    <w:basedOn w:val="Normal"/>
    <w:uiPriority w:val="34"/>
    <w:qFormat/>
    <w:rsid w:val="00D10E02"/>
    <w:pPr>
      <w:ind w:left="720"/>
      <w:contextualSpacing/>
    </w:pPr>
  </w:style>
  <w:style w:type="character" w:styleId="IntenseEmphasis">
    <w:name w:val="Intense Emphasis"/>
    <w:basedOn w:val="DefaultParagraphFont"/>
    <w:uiPriority w:val="21"/>
    <w:qFormat/>
    <w:rsid w:val="00D10E02"/>
    <w:rPr>
      <w:i/>
      <w:iCs/>
      <w:color w:val="2F5496" w:themeColor="accent1" w:themeShade="BF"/>
    </w:rPr>
  </w:style>
  <w:style w:type="paragraph" w:styleId="IntenseQuote">
    <w:name w:val="Intense Quote"/>
    <w:basedOn w:val="Normal"/>
    <w:next w:val="Normal"/>
    <w:link w:val="IntenseQuoteChar"/>
    <w:uiPriority w:val="30"/>
    <w:qFormat/>
    <w:rsid w:val="00D10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E02"/>
    <w:rPr>
      <w:i/>
      <w:iCs/>
      <w:color w:val="2F5496" w:themeColor="accent1" w:themeShade="BF"/>
    </w:rPr>
  </w:style>
  <w:style w:type="character" w:styleId="IntenseReference">
    <w:name w:val="Intense Reference"/>
    <w:basedOn w:val="DefaultParagraphFont"/>
    <w:uiPriority w:val="32"/>
    <w:qFormat/>
    <w:rsid w:val="00D10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Pawar</dc:creator>
  <cp:keywords/>
  <dc:description/>
  <cp:lastModifiedBy>Somnath Pawar</cp:lastModifiedBy>
  <cp:revision>2</cp:revision>
  <dcterms:created xsi:type="dcterms:W3CDTF">2025-12-02T04:25:00Z</dcterms:created>
  <dcterms:modified xsi:type="dcterms:W3CDTF">2025-12-02T04:26:00Z</dcterms:modified>
</cp:coreProperties>
</file>